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540" w:left="0" w:right="0"/>
        <w:jc w:val="both"/>
        <w:rPr>
          <w:b w:val="1"/>
        </w:rPr>
      </w:pPr>
      <w:r>
        <w:rPr>
          <w:b w:val="1"/>
        </w:rPr>
        <w:t>Ограничения на рабочем месте для несовершеннолетних работников.</w:t>
      </w:r>
    </w:p>
    <w:p w14:paraId="02000000">
      <w:pPr>
        <w:spacing w:after="0" w:before="0"/>
        <w:ind w:firstLine="540" w:left="0" w:right="0"/>
        <w:jc w:val="both"/>
        <w:rPr>
          <w:b w:val="0"/>
        </w:rPr>
      </w:pPr>
    </w:p>
    <w:p w14:paraId="03000000">
      <w:pPr>
        <w:spacing w:after="0" w:before="0"/>
        <w:ind w:firstLine="540" w:left="0" w:right="0"/>
        <w:jc w:val="both"/>
        <w:rPr>
          <w:b w:val="0"/>
        </w:rPr>
      </w:pPr>
      <w:r>
        <w:rPr>
          <w:b w:val="0"/>
        </w:rPr>
        <w:t>Статья 268 Трудового кодекса РФ в редакции Федерального закона от 07.04.2025 № 63-ФЗ устанавливает запрет направления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лет, за исключением случаев, предусмотренных</w:t>
      </w:r>
      <w:r>
        <w:rPr>
          <w:b w:val="0"/>
        </w:rPr>
        <w:t xml:space="preserve"> </w:t>
      </w:r>
      <w:r>
        <w:rPr>
          <w:b w:val="0"/>
          <w:strike w:val="0"/>
          <w:color w:val="0000FF"/>
          <w:u w:color="000000" w:val="single"/>
        </w:rPr>
        <w:t>частями второй</w:t>
      </w:r>
      <w:r>
        <w:rPr>
          <w:b w:val="0"/>
        </w:rPr>
        <w:t xml:space="preserve"> </w:t>
      </w:r>
      <w:r>
        <w:rPr>
          <w:b w:val="0"/>
        </w:rPr>
        <w:t>и</w:t>
      </w:r>
      <w:r>
        <w:rPr>
          <w:b w:val="0"/>
        </w:rPr>
        <w:t xml:space="preserve"> </w:t>
      </w:r>
      <w:r>
        <w:rPr>
          <w:b w:val="0"/>
          <w:strike w:val="0"/>
          <w:color w:val="0000FF"/>
          <w:u w:color="000000" w:val="single"/>
        </w:rPr>
        <w:t>третьей</w:t>
      </w:r>
      <w:r>
        <w:rPr>
          <w:b w:val="0"/>
        </w:rPr>
        <w:t xml:space="preserve"> </w:t>
      </w:r>
      <w:r>
        <w:rPr>
          <w:b w:val="0"/>
        </w:rPr>
        <w:t>настоящей статьи.</w:t>
      </w:r>
    </w:p>
    <w:p w14:paraId="04000000">
      <w:pPr>
        <w:spacing w:after="0" w:before="0"/>
        <w:ind w:firstLine="540" w:left="0" w:right="0"/>
        <w:jc w:val="both"/>
        <w:rPr>
          <w:b w:val="0"/>
        </w:rPr>
      </w:pPr>
      <w:r>
        <w:rPr>
          <w:b w:val="0"/>
        </w:rPr>
        <w:t xml:space="preserve">Установленный </w:t>
      </w:r>
      <w:r>
        <w:rPr>
          <w:b w:val="0"/>
        </w:rPr>
        <w:t xml:space="preserve"> запрет не распространяется на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</w:t>
      </w:r>
      <w:r>
        <w:rPr>
          <w:b w:val="0"/>
        </w:rPr>
        <w:t xml:space="preserve"> </w:t>
      </w:r>
      <w:r>
        <w:rPr>
          <w:b w:val="0"/>
          <w:strike w:val="0"/>
          <w:color w:val="0000FF"/>
          <w:u w:color="000000" w:val="single"/>
        </w:rPr>
        <w:t>перечнями</w:t>
      </w:r>
      <w:r>
        <w:rPr>
          <w:b w:val="0"/>
        </w:rPr>
        <w:t xml:space="preserve"> </w:t>
      </w:r>
      <w:r>
        <w:rPr>
          <w:b w:val="0"/>
        </w:rPr>
        <w:t>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14:paraId="05000000">
      <w:pPr>
        <w:spacing w:after="0" w:before="0"/>
        <w:ind w:firstLine="540" w:left="0" w:right="0"/>
        <w:jc w:val="both"/>
        <w:rPr>
          <w:b w:val="0"/>
        </w:rPr>
      </w:pPr>
      <w:r>
        <w:rPr>
          <w:b w:val="0"/>
        </w:rPr>
        <w:t xml:space="preserve">Часть 2 статьи предусматривает также, что </w:t>
      </w:r>
      <w:r>
        <w:rPr>
          <w:b w:val="0"/>
        </w:rPr>
        <w:t>работодатель имеет право привлекать работника в возрасте от четырнадцати до восемнадцати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в следующих случаях:</w:t>
      </w:r>
    </w:p>
    <w:p w14:paraId="06000000">
      <w:pPr>
        <w:spacing w:after="0" w:before="168"/>
        <w:ind w:firstLine="540" w:left="0" w:right="0"/>
        <w:jc w:val="both"/>
        <w:rPr>
          <w:b w:val="0"/>
        </w:rPr>
      </w:pPr>
      <w:r>
        <w:rPr>
          <w:b w:val="0"/>
        </w:rPr>
        <w:t>1) в случае, если работник достиг возраста пятнадцати лет, с письменного согласия работника;</w:t>
      </w:r>
    </w:p>
    <w:p w14:paraId="07000000">
      <w:pPr>
        <w:spacing w:after="0" w:before="168"/>
        <w:ind w:firstLine="540" w:left="0" w:right="0"/>
        <w:jc w:val="both"/>
        <w:rPr>
          <w:b w:val="0"/>
        </w:rPr>
      </w:pPr>
      <w:r>
        <w:rPr>
          <w:b w:val="0"/>
        </w:rPr>
        <w:t>2) в случае, если работник не достиг возраста пятнадцати лет, с письменного согласия работника и одного из его родителей (попечителя);</w:t>
      </w:r>
    </w:p>
    <w:p w14:paraId="08000000">
      <w:pPr>
        <w:spacing w:after="0" w:before="168"/>
        <w:ind w:firstLine="540" w:left="0" w:right="0"/>
        <w:jc w:val="both"/>
        <w:rPr>
          <w:b w:val="0"/>
        </w:rPr>
      </w:pPr>
      <w:r>
        <w:rPr>
          <w:b w:val="0"/>
        </w:rPr>
        <w:t xml:space="preserve">3) в отношении несовершеннолетнего лица из категории </w:t>
      </w:r>
      <w:r>
        <w:rPr>
          <w:b w:val="0"/>
        </w:rPr>
        <w:t>детей-сирот и детей, оставшихся без попечения родителей</w:t>
      </w:r>
      <w:r>
        <w:rPr>
          <w:b w:val="0"/>
        </w:rPr>
        <w:t>, с письменного согласия работника и органа опеки и попечительства или иного законного представителя несовершеннолетнего лица.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Саянского района</w:t>
      </w:r>
    </w:p>
    <w:p w14:paraId="0C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2025-05-13T12:02:54Z</dcterms:modified>
</cp:coreProperties>
</file>